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1DB" w:rsidRPr="005971E2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1"/>
          <w:szCs w:val="21"/>
          <w:lang w:val="af-ZA" w:eastAsia="ru-RU"/>
        </w:rPr>
      </w:pPr>
    </w:p>
    <w:p w:rsidR="000501DB" w:rsidRPr="005971E2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Pr="005971E2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5971E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ՀԱՅՏԱՐԱՐՈՒԹՅՈՒՆ</w:t>
      </w:r>
    </w:p>
    <w:p w:rsidR="000501DB" w:rsidRPr="005971E2" w:rsidRDefault="00B668C8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5971E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գնման ընթացակարգի </w:t>
      </w:r>
      <w:r w:rsidR="00F3407A" w:rsidRPr="005971E2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39-րդ, 40-րդ, 69-րդ, 70-րդ </w:t>
      </w:r>
      <w:r w:rsidRPr="005971E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չափաբաժին</w:t>
      </w:r>
      <w:r w:rsidR="00955321" w:rsidRPr="005971E2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ներ</w:t>
      </w:r>
      <w:r w:rsidR="007B733E" w:rsidRPr="005971E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ը  </w:t>
      </w:r>
      <w:r w:rsidR="000501DB" w:rsidRPr="005971E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չկայացած հայտարարելու մասին</w:t>
      </w:r>
    </w:p>
    <w:p w:rsidR="000501DB" w:rsidRPr="005971E2" w:rsidRDefault="000501DB" w:rsidP="000501D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color w:val="0000FF"/>
          <w:sz w:val="20"/>
          <w:szCs w:val="20"/>
          <w:lang w:val="hy-AM"/>
        </w:rPr>
      </w:pPr>
      <w:r w:rsidRPr="005971E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Ընթացակարգի ծածկագիրը </w:t>
      </w:r>
      <w:r w:rsidRPr="005971E2">
        <w:rPr>
          <w:rFonts w:ascii="GHEA Grapalat" w:eastAsia="Times New Roman" w:hAnsi="GHEA Grapalat" w:cs="Times New Roman"/>
          <w:b/>
          <w:color w:val="0000FF"/>
          <w:sz w:val="20"/>
          <w:szCs w:val="20"/>
          <w:lang w:val="hy-AM"/>
        </w:rPr>
        <w:t>«</w:t>
      </w:r>
      <w:r w:rsidR="00F3407A" w:rsidRPr="005971E2">
        <w:rPr>
          <w:rFonts w:ascii="GHEA Grapalat" w:eastAsia="Times New Roman" w:hAnsi="GHEA Grapalat" w:cs="Times New Roman"/>
          <w:b/>
          <w:color w:val="0000FF"/>
          <w:sz w:val="20"/>
          <w:szCs w:val="20"/>
          <w:lang w:val="hy-AM"/>
        </w:rPr>
        <w:t>ՍԳԼ-ԷԱՃԱՊՁԲ-26/40</w:t>
      </w:r>
      <w:r w:rsidRPr="005971E2">
        <w:rPr>
          <w:rFonts w:ascii="GHEA Grapalat" w:eastAsia="Times New Roman" w:hAnsi="GHEA Grapalat" w:cs="Times New Roman"/>
          <w:b/>
          <w:color w:val="0000FF"/>
          <w:sz w:val="20"/>
          <w:szCs w:val="20"/>
          <w:lang w:val="hy-AM"/>
        </w:rPr>
        <w:t>»</w:t>
      </w:r>
    </w:p>
    <w:p w:rsidR="000501DB" w:rsidRPr="005971E2" w:rsidRDefault="000501DB" w:rsidP="00362632">
      <w:pPr>
        <w:spacing w:after="0" w:line="360" w:lineRule="auto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:rsidR="000501DB" w:rsidRPr="005971E2" w:rsidRDefault="007B733E" w:rsidP="00362632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5971E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="00F3407A" w:rsidRPr="005971E2">
        <w:rPr>
          <w:rFonts w:ascii="GHEA Grapalat" w:eastAsia="Times New Roman" w:hAnsi="GHEA Grapalat" w:cs="Times New Roman"/>
          <w:sz w:val="20"/>
          <w:szCs w:val="20"/>
          <w:lang w:val="hy-AM"/>
        </w:rPr>
        <w:t>«ՍՈՒՐԲ ԳՐԻԳՈՐ ԼՈՒՍԱՎՈՐԻՉ» ԲԺՇԿԱԿԱՆ ԿԵՆՏՐՈՆ ՓԲԸ-ն</w:t>
      </w:r>
      <w:r w:rsidRPr="005971E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ստորև ներկայացնում է 202</w:t>
      </w:r>
      <w:r w:rsidR="00F3407A" w:rsidRPr="005971E2">
        <w:rPr>
          <w:rFonts w:ascii="GHEA Grapalat" w:eastAsia="Times New Roman" w:hAnsi="GHEA Grapalat" w:cs="Times New Roman"/>
          <w:sz w:val="20"/>
          <w:szCs w:val="20"/>
          <w:lang w:val="hy-AM"/>
        </w:rPr>
        <w:t>6</w:t>
      </w:r>
      <w:r w:rsidR="000501DB" w:rsidRPr="005971E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թվականի իր կարիքների համար </w:t>
      </w:r>
      <w:r w:rsidR="00F3407A" w:rsidRPr="005971E2">
        <w:rPr>
          <w:rFonts w:ascii="GHEA Grapalat" w:hAnsi="GHEA Grapalat"/>
          <w:sz w:val="20"/>
          <w:szCs w:val="20"/>
          <w:lang w:val="hy-AM"/>
        </w:rPr>
        <w:t>էլեկտրոնային աճուրդով,</w:t>
      </w:r>
      <w:r w:rsidR="00F3407A" w:rsidRPr="005971E2">
        <w:rPr>
          <w:rFonts w:ascii="GHEA Grapalat" w:hAnsi="GHEA Grapalat"/>
          <w:b/>
          <w:sz w:val="20"/>
          <w:szCs w:val="20"/>
          <w:lang w:val="hy-AM"/>
        </w:rPr>
        <w:t xml:space="preserve"> անհրաժեշտ ապրանքների մատակարարման նպատակով </w:t>
      </w:r>
      <w:r w:rsidR="000501DB" w:rsidRPr="005971E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կազմակերպված </w:t>
      </w:r>
      <w:r w:rsidR="006215FF" w:rsidRPr="005971E2">
        <w:rPr>
          <w:rFonts w:ascii="GHEA Grapalat" w:eastAsia="Times New Roman" w:hAnsi="GHEA Grapalat" w:cs="Times New Roman"/>
          <w:b/>
          <w:color w:val="0000FF"/>
          <w:sz w:val="20"/>
          <w:szCs w:val="20"/>
          <w:lang w:val="hy-AM"/>
        </w:rPr>
        <w:t>«</w:t>
      </w:r>
      <w:r w:rsidR="00F3407A" w:rsidRPr="005971E2">
        <w:rPr>
          <w:rFonts w:ascii="GHEA Grapalat" w:eastAsia="Times New Roman" w:hAnsi="GHEA Grapalat" w:cs="Times New Roman"/>
          <w:b/>
          <w:color w:val="0000FF"/>
          <w:sz w:val="20"/>
          <w:szCs w:val="20"/>
          <w:lang w:val="hy-AM"/>
        </w:rPr>
        <w:t>ՍԳԼ-ԷԱՃԱՊՁԲ-26/40</w:t>
      </w:r>
      <w:r w:rsidR="00955321" w:rsidRPr="005971E2">
        <w:rPr>
          <w:rFonts w:ascii="GHEA Grapalat" w:eastAsia="Times New Roman" w:hAnsi="GHEA Grapalat" w:cs="Times New Roman"/>
          <w:b/>
          <w:color w:val="0000FF"/>
          <w:sz w:val="20"/>
          <w:szCs w:val="20"/>
          <w:lang w:val="hy-AM"/>
        </w:rPr>
        <w:t>»</w:t>
      </w:r>
      <w:r w:rsidRPr="005971E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ծածկագրով գնման ընթացակարգի</w:t>
      </w:r>
      <w:r w:rsidRPr="005971E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F3407A" w:rsidRPr="005971E2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39-րդ, 40-րդ, 69-րդ, 70-րդ</w:t>
      </w:r>
      <w:r w:rsidR="00A46EDF" w:rsidRPr="005971E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955321" w:rsidRPr="005971E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չափաբաժին</w:t>
      </w:r>
      <w:r w:rsidR="00955321" w:rsidRPr="005971E2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ներ</w:t>
      </w:r>
      <w:r w:rsidR="00955321" w:rsidRPr="005971E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ը</w:t>
      </w:r>
      <w:r w:rsidR="000501DB" w:rsidRPr="005971E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չկայացած հայտարարելու մասին տեղեկատվությունը`</w:t>
      </w:r>
    </w:p>
    <w:tbl>
      <w:tblPr>
        <w:tblW w:w="114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998"/>
        <w:gridCol w:w="2463"/>
        <w:gridCol w:w="2302"/>
        <w:gridCol w:w="2285"/>
      </w:tblGrid>
      <w:tr w:rsidR="000501DB" w:rsidRPr="001D3DAF" w:rsidTr="00A46EDF">
        <w:trPr>
          <w:trHeight w:val="626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0501DB" w:rsidRPr="005971E2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Չափաբաժնի համար</w:t>
            </w:r>
          </w:p>
        </w:tc>
        <w:tc>
          <w:tcPr>
            <w:tcW w:w="2998" w:type="dxa"/>
            <w:shd w:val="clear" w:color="auto" w:fill="auto"/>
            <w:vAlign w:val="center"/>
          </w:tcPr>
          <w:p w:rsidR="000501DB" w:rsidRPr="005971E2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Գնման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առարկայի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նկարագրություն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501DB" w:rsidRPr="005971E2" w:rsidRDefault="000501DB" w:rsidP="00F3407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Գնման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ընթացակարգի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`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այդպիսիք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լինելու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դեպքում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0501DB" w:rsidRPr="005971E2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Գնման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ընթացակարգը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չկայացած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է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հայտարարվել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համաձայն</w:t>
            </w:r>
            <w:r w:rsidR="005971E2"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` </w:t>
            </w:r>
            <w:r w:rsidR="005971E2"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«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Գնումների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մասին</w:t>
            </w:r>
            <w:r w:rsidR="005971E2"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»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ՀՀ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օրենքի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37-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րդ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հոդվածի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1-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ին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մասի</w:t>
            </w:r>
          </w:p>
          <w:p w:rsidR="000501DB" w:rsidRPr="005971E2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/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ընդգծել</w:t>
            </w: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համապատասխան</w:t>
            </w: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տողը</w:t>
            </w: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/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0501DB" w:rsidRPr="005971E2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Գնման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ընթացակարգը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չկայացած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հայտարարելու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հիմնավորման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վերաբերյալ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5971E2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տեղեկատվություն</w:t>
            </w:r>
          </w:p>
        </w:tc>
      </w:tr>
      <w:tr w:rsidR="00A46EDF" w:rsidRPr="005971E2" w:rsidTr="005971E2">
        <w:trPr>
          <w:trHeight w:val="1128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A46EDF" w:rsidRPr="005971E2" w:rsidRDefault="00F3407A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39</w:t>
            </w:r>
          </w:p>
        </w:tc>
        <w:tc>
          <w:tcPr>
            <w:tcW w:w="2998" w:type="dxa"/>
            <w:vAlign w:val="center"/>
          </w:tcPr>
          <w:p w:rsidR="00A46EDF" w:rsidRPr="005971E2" w:rsidRDefault="00F3407A" w:rsidP="00A46ED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աթոռ` գրասենյակային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A46EDF" w:rsidRPr="001D3DAF" w:rsidRDefault="005971E2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ru-RU"/>
              </w:rPr>
            </w:pPr>
            <w:r w:rsidRPr="005971E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ԱՐՍՇԻՆ 91 ԳՐՈՒՊ ՍՊԸ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46EDF" w:rsidRPr="005971E2" w:rsidRDefault="00A46EDF" w:rsidP="00597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1-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ին</w:t>
            </w: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կետի</w:t>
            </w:r>
          </w:p>
          <w:p w:rsidR="00A46EDF" w:rsidRPr="005971E2" w:rsidRDefault="00A46EDF" w:rsidP="00597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2-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րդ</w:t>
            </w: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կետի</w:t>
            </w:r>
          </w:p>
          <w:p w:rsidR="00A46EDF" w:rsidRPr="005971E2" w:rsidRDefault="00A46EDF" w:rsidP="00597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3-րդ կետի</w:t>
            </w:r>
          </w:p>
          <w:p w:rsidR="00A46EDF" w:rsidRPr="005971E2" w:rsidRDefault="00A46EDF" w:rsidP="00597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u w:val="single"/>
                <w:lang w:val="af-ZA" w:eastAsia="ru-RU"/>
              </w:rPr>
              <w:t>4-րդ կետի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A46EDF" w:rsidRPr="005971E2" w:rsidRDefault="005971E2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highlight w:val="yellow"/>
                <w:lang w:val="af-ZA" w:eastAsia="ru-RU"/>
              </w:rPr>
            </w:pP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4) պայմանագիր չի կնքվում</w:t>
            </w:r>
          </w:p>
        </w:tc>
      </w:tr>
      <w:tr w:rsidR="005971E2" w:rsidRPr="005971E2" w:rsidTr="005971E2">
        <w:trPr>
          <w:trHeight w:val="1065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5971E2" w:rsidRPr="005971E2" w:rsidRDefault="005971E2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40</w:t>
            </w:r>
          </w:p>
        </w:tc>
        <w:tc>
          <w:tcPr>
            <w:tcW w:w="2998" w:type="dxa"/>
            <w:vAlign w:val="center"/>
          </w:tcPr>
          <w:p w:rsidR="005971E2" w:rsidRPr="005971E2" w:rsidRDefault="005971E2" w:rsidP="00A46ED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աթոռ` գրասենյակային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5971E2" w:rsidRPr="005971E2" w:rsidRDefault="005971E2" w:rsidP="005971E2">
            <w:pPr>
              <w:jc w:val="center"/>
              <w:rPr>
                <w:rFonts w:ascii="GHEA Grapalat" w:hAnsi="GHEA Grapalat"/>
              </w:rPr>
            </w:pPr>
            <w:r w:rsidRPr="005971E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ԱՐՍՇԻՆ 91 ԳՐՈՒՊ ՍՊԸ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971E2" w:rsidRPr="005971E2" w:rsidRDefault="005971E2" w:rsidP="00597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1-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ին</w:t>
            </w: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կետի</w:t>
            </w:r>
          </w:p>
          <w:p w:rsidR="005971E2" w:rsidRPr="005971E2" w:rsidRDefault="005971E2" w:rsidP="00597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2-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րդ</w:t>
            </w: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կետի</w:t>
            </w:r>
          </w:p>
          <w:p w:rsidR="005971E2" w:rsidRPr="005971E2" w:rsidRDefault="005971E2" w:rsidP="00597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3-րդ կետի</w:t>
            </w:r>
          </w:p>
          <w:p w:rsidR="005971E2" w:rsidRPr="005971E2" w:rsidRDefault="005971E2" w:rsidP="00597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u w:val="single"/>
                <w:lang w:val="af-ZA" w:eastAsia="ru-RU"/>
              </w:rPr>
              <w:t>4-րդ կետի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971E2" w:rsidRPr="005971E2" w:rsidRDefault="005971E2" w:rsidP="005971E2">
            <w:pPr>
              <w:jc w:val="center"/>
              <w:rPr>
                <w:rFonts w:ascii="GHEA Grapalat" w:hAnsi="GHEA Grapalat"/>
              </w:rPr>
            </w:pP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4) պայմանագիր չի կնքվում</w:t>
            </w:r>
          </w:p>
        </w:tc>
      </w:tr>
      <w:tr w:rsidR="005971E2" w:rsidRPr="005971E2" w:rsidTr="005971E2">
        <w:trPr>
          <w:trHeight w:val="962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5971E2" w:rsidRPr="005971E2" w:rsidRDefault="005971E2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69</w:t>
            </w:r>
          </w:p>
        </w:tc>
        <w:tc>
          <w:tcPr>
            <w:tcW w:w="2998" w:type="dxa"/>
            <w:vAlign w:val="center"/>
          </w:tcPr>
          <w:p w:rsidR="005971E2" w:rsidRPr="005971E2" w:rsidRDefault="005971E2" w:rsidP="005971E2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br/>
              <w:t>լվացարաններ</w:t>
            </w:r>
          </w:p>
          <w:p w:rsidR="005971E2" w:rsidRPr="005971E2" w:rsidRDefault="005971E2" w:rsidP="005971E2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5971E2" w:rsidRPr="005971E2" w:rsidRDefault="005971E2" w:rsidP="005971E2">
            <w:pPr>
              <w:jc w:val="center"/>
              <w:rPr>
                <w:rFonts w:ascii="GHEA Grapalat" w:hAnsi="GHEA Grapalat"/>
              </w:rPr>
            </w:pPr>
            <w:r w:rsidRPr="005971E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ԱՐՍՇԻՆ 91 ԳՐՈՒՊ ՍՊԸ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971E2" w:rsidRPr="005971E2" w:rsidRDefault="005971E2" w:rsidP="00597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1-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ին</w:t>
            </w: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կետի</w:t>
            </w:r>
          </w:p>
          <w:p w:rsidR="005971E2" w:rsidRPr="005971E2" w:rsidRDefault="005971E2" w:rsidP="00597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2-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րդ</w:t>
            </w: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կետի</w:t>
            </w:r>
          </w:p>
          <w:p w:rsidR="005971E2" w:rsidRPr="005971E2" w:rsidRDefault="005971E2" w:rsidP="00597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3-րդ կետի</w:t>
            </w:r>
          </w:p>
          <w:p w:rsidR="005971E2" w:rsidRPr="005971E2" w:rsidRDefault="005971E2" w:rsidP="00597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u w:val="single"/>
                <w:lang w:val="af-ZA" w:eastAsia="ru-RU"/>
              </w:rPr>
              <w:t>4-րդ կետի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971E2" w:rsidRPr="005971E2" w:rsidRDefault="005971E2" w:rsidP="005971E2">
            <w:pPr>
              <w:jc w:val="center"/>
              <w:rPr>
                <w:rFonts w:ascii="GHEA Grapalat" w:hAnsi="GHEA Grapalat"/>
              </w:rPr>
            </w:pP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4) պայմանագիր չի կնքվում</w:t>
            </w:r>
          </w:p>
        </w:tc>
      </w:tr>
      <w:tr w:rsidR="005971E2" w:rsidRPr="005971E2" w:rsidTr="005971E2">
        <w:trPr>
          <w:trHeight w:val="962"/>
          <w:jc w:val="center"/>
        </w:trPr>
        <w:tc>
          <w:tcPr>
            <w:tcW w:w="1376" w:type="dxa"/>
            <w:shd w:val="clear" w:color="auto" w:fill="auto"/>
            <w:vAlign w:val="center"/>
          </w:tcPr>
          <w:p w:rsidR="005971E2" w:rsidRPr="005971E2" w:rsidRDefault="005971E2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70</w:t>
            </w:r>
          </w:p>
        </w:tc>
        <w:tc>
          <w:tcPr>
            <w:tcW w:w="2998" w:type="dxa"/>
            <w:vAlign w:val="center"/>
          </w:tcPr>
          <w:p w:rsidR="005971E2" w:rsidRPr="005971E2" w:rsidRDefault="005971E2" w:rsidP="00A46ED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զուգարանակոնք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5971E2" w:rsidRPr="005971E2" w:rsidRDefault="005971E2" w:rsidP="005971E2">
            <w:pPr>
              <w:jc w:val="center"/>
              <w:rPr>
                <w:rFonts w:ascii="GHEA Grapalat" w:hAnsi="GHEA Grapalat"/>
              </w:rPr>
            </w:pPr>
            <w:r w:rsidRPr="005971E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ԱՐՍՇԻՆ 91 ԳՐՈՒՊ ՍՊԸ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5971E2" w:rsidRPr="005971E2" w:rsidRDefault="005971E2" w:rsidP="00597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1-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ին</w:t>
            </w: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կետի</w:t>
            </w:r>
          </w:p>
          <w:p w:rsidR="005971E2" w:rsidRPr="005971E2" w:rsidRDefault="005971E2" w:rsidP="00597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2-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րդ</w:t>
            </w: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 xml:space="preserve"> </w:t>
            </w: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կետի</w:t>
            </w:r>
          </w:p>
          <w:p w:rsidR="005971E2" w:rsidRPr="005971E2" w:rsidRDefault="005971E2" w:rsidP="00597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3-րդ կետի</w:t>
            </w:r>
          </w:p>
          <w:p w:rsidR="005971E2" w:rsidRPr="005971E2" w:rsidRDefault="005971E2" w:rsidP="005971E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5971E2">
              <w:rPr>
                <w:rFonts w:ascii="GHEA Grapalat" w:eastAsia="Times New Roman" w:hAnsi="GHEA Grapalat" w:cs="Times New Roman"/>
                <w:sz w:val="18"/>
                <w:szCs w:val="18"/>
                <w:u w:val="single"/>
                <w:lang w:val="af-ZA" w:eastAsia="ru-RU"/>
              </w:rPr>
              <w:t>4-րդ կետի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971E2" w:rsidRPr="005971E2" w:rsidRDefault="005971E2" w:rsidP="005971E2">
            <w:pPr>
              <w:jc w:val="center"/>
              <w:rPr>
                <w:rFonts w:ascii="GHEA Grapalat" w:hAnsi="GHEA Grapalat"/>
              </w:rPr>
            </w:pPr>
            <w:r w:rsidRPr="005971E2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4) պայմանագիր չի կնքվում</w:t>
            </w:r>
          </w:p>
        </w:tc>
      </w:tr>
    </w:tbl>
    <w:p w:rsidR="00955321" w:rsidRPr="005971E2" w:rsidRDefault="00955321" w:rsidP="000501DB">
      <w:pPr>
        <w:spacing w:after="0" w:line="276" w:lineRule="auto"/>
        <w:ind w:firstLine="709"/>
        <w:jc w:val="both"/>
        <w:rPr>
          <w:rFonts w:ascii="GHEA Grapalat" w:eastAsia="Times New Roman" w:hAnsi="GHEA Grapalat" w:cs="Sylfaen"/>
          <w:sz w:val="21"/>
          <w:szCs w:val="21"/>
          <w:lang w:val="af-ZA" w:eastAsia="ru-RU"/>
        </w:rPr>
      </w:pPr>
    </w:p>
    <w:p w:rsidR="000501DB" w:rsidRPr="005971E2" w:rsidRDefault="000501DB" w:rsidP="000501DB">
      <w:pPr>
        <w:spacing w:after="0" w:line="276" w:lineRule="auto"/>
        <w:ind w:firstLine="709"/>
        <w:jc w:val="both"/>
        <w:rPr>
          <w:rFonts w:ascii="GHEA Grapalat" w:eastAsia="Times New Roman" w:hAnsi="GHEA Grapalat" w:cs="Sylfaen"/>
          <w:sz w:val="21"/>
          <w:szCs w:val="21"/>
          <w:lang w:val="af-ZA" w:eastAsia="ru-RU"/>
        </w:rPr>
      </w:pPr>
      <w:r w:rsidRPr="005971E2">
        <w:rPr>
          <w:rFonts w:ascii="GHEA Grapalat" w:eastAsia="Times New Roman" w:hAnsi="GHEA Grapalat" w:cs="Sylfaen"/>
          <w:sz w:val="21"/>
          <w:szCs w:val="21"/>
          <w:lang w:val="af-ZA" w:eastAsia="ru-RU"/>
        </w:rPr>
        <w:t xml:space="preserve">Սույն հայտարարության հետ կապված լրացուցիչ տեղեկություններ ստանալու համար կարող եք դիմել </w:t>
      </w:r>
    </w:p>
    <w:p w:rsidR="000501DB" w:rsidRPr="005971E2" w:rsidRDefault="006215FF" w:rsidP="000501DB">
      <w:pPr>
        <w:keepNext/>
        <w:spacing w:after="0" w:line="276" w:lineRule="auto"/>
        <w:jc w:val="both"/>
        <w:outlineLvl w:val="2"/>
        <w:rPr>
          <w:rFonts w:ascii="GHEA Grapalat" w:eastAsia="Times New Roman" w:hAnsi="GHEA Grapalat" w:cs="Times New Roman"/>
          <w:b/>
          <w:sz w:val="21"/>
          <w:szCs w:val="21"/>
          <w:lang w:val="hy-AM" w:eastAsia="ru-RU"/>
        </w:rPr>
      </w:pPr>
      <w:r w:rsidRPr="005971E2">
        <w:rPr>
          <w:rFonts w:ascii="GHEA Grapalat" w:eastAsia="Times New Roman" w:hAnsi="GHEA Grapalat" w:cs="Times New Roman"/>
          <w:b/>
          <w:color w:val="0000FF"/>
          <w:sz w:val="21"/>
          <w:szCs w:val="21"/>
          <w:lang w:val="hy-AM"/>
        </w:rPr>
        <w:t>«</w:t>
      </w:r>
      <w:r w:rsidR="00F3407A" w:rsidRPr="005971E2">
        <w:rPr>
          <w:rFonts w:ascii="GHEA Grapalat" w:eastAsia="Times New Roman" w:hAnsi="GHEA Grapalat" w:cs="Times New Roman"/>
          <w:b/>
          <w:color w:val="0000FF"/>
          <w:sz w:val="21"/>
          <w:szCs w:val="21"/>
          <w:lang w:val="hy-AM"/>
        </w:rPr>
        <w:t>ՍԳԼ-ԷԱՃԱՊՁԲ-26/40</w:t>
      </w:r>
      <w:r w:rsidR="00955321" w:rsidRPr="005971E2">
        <w:rPr>
          <w:rFonts w:ascii="GHEA Grapalat" w:eastAsia="Times New Roman" w:hAnsi="GHEA Grapalat" w:cs="Times New Roman"/>
          <w:b/>
          <w:color w:val="0000FF"/>
          <w:sz w:val="21"/>
          <w:szCs w:val="21"/>
          <w:lang w:val="hy-AM"/>
        </w:rPr>
        <w:t>»</w:t>
      </w:r>
      <w:r w:rsidR="000501DB" w:rsidRPr="005971E2">
        <w:rPr>
          <w:rFonts w:ascii="GHEA Grapalat" w:eastAsia="Times New Roman" w:hAnsi="GHEA Grapalat" w:cs="Times Armenian"/>
          <w:i/>
          <w:sz w:val="21"/>
          <w:szCs w:val="21"/>
          <w:lang w:val="af-ZA" w:eastAsia="ru-RU"/>
        </w:rPr>
        <w:t xml:space="preserve">  </w:t>
      </w:r>
      <w:r w:rsidR="000501DB" w:rsidRPr="005971E2">
        <w:rPr>
          <w:rFonts w:ascii="GHEA Grapalat" w:eastAsia="Times New Roman" w:hAnsi="GHEA Grapalat" w:cs="Sylfaen"/>
          <w:sz w:val="21"/>
          <w:szCs w:val="21"/>
          <w:lang w:val="af-ZA" w:eastAsia="ru-RU"/>
        </w:rPr>
        <w:t xml:space="preserve">ծածկագրով գնումների համակարգող </w:t>
      </w:r>
      <w:r w:rsidR="005971E2" w:rsidRPr="005971E2">
        <w:rPr>
          <w:rFonts w:ascii="GHEA Grapalat" w:eastAsia="Times New Roman" w:hAnsi="GHEA Grapalat" w:cs="Sylfaen"/>
          <w:b/>
          <w:sz w:val="21"/>
          <w:szCs w:val="21"/>
          <w:lang w:val="hy-AM" w:eastAsia="ru-RU"/>
        </w:rPr>
        <w:t>Ռ</w:t>
      </w:r>
      <w:r w:rsidR="005971E2" w:rsidRPr="005971E2">
        <w:rPr>
          <w:rFonts w:ascii="Cambria Math" w:eastAsia="Times New Roman" w:hAnsi="Cambria Math" w:cs="Cambria Math"/>
          <w:b/>
          <w:sz w:val="21"/>
          <w:szCs w:val="21"/>
          <w:lang w:val="hy-AM" w:eastAsia="ru-RU"/>
        </w:rPr>
        <w:t>․</w:t>
      </w:r>
      <w:r w:rsidR="00955321" w:rsidRPr="005971E2">
        <w:rPr>
          <w:rFonts w:ascii="GHEA Grapalat" w:eastAsia="Times New Roman" w:hAnsi="GHEA Grapalat" w:cs="Sylfaen"/>
          <w:b/>
          <w:sz w:val="21"/>
          <w:szCs w:val="21"/>
          <w:lang w:val="af-ZA" w:eastAsia="ru-RU"/>
        </w:rPr>
        <w:t xml:space="preserve"> </w:t>
      </w:r>
      <w:r w:rsidR="005971E2" w:rsidRPr="005971E2">
        <w:rPr>
          <w:rFonts w:ascii="GHEA Grapalat" w:eastAsia="Times New Roman" w:hAnsi="GHEA Grapalat" w:cs="Sylfaen"/>
          <w:b/>
          <w:sz w:val="21"/>
          <w:szCs w:val="21"/>
          <w:lang w:val="hy-AM" w:eastAsia="ru-RU"/>
        </w:rPr>
        <w:t>Դանիել</w:t>
      </w:r>
      <w:r w:rsidR="00A46EDF" w:rsidRPr="005971E2">
        <w:rPr>
          <w:rFonts w:ascii="GHEA Grapalat" w:eastAsia="Times New Roman" w:hAnsi="GHEA Grapalat" w:cs="Sylfaen"/>
          <w:b/>
          <w:sz w:val="21"/>
          <w:szCs w:val="21"/>
          <w:lang w:val="hy-AM" w:eastAsia="ru-RU"/>
        </w:rPr>
        <w:t>յանին։</w:t>
      </w:r>
    </w:p>
    <w:p w:rsidR="007B733E" w:rsidRPr="005971E2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b/>
          <w:i/>
          <w:sz w:val="21"/>
          <w:szCs w:val="21"/>
          <w:u w:val="single"/>
          <w:lang w:val="hy-AM"/>
        </w:rPr>
      </w:pPr>
      <w:r w:rsidRPr="005971E2">
        <w:rPr>
          <w:rFonts w:ascii="GHEA Grapalat" w:eastAsia="Times New Roman" w:hAnsi="GHEA Grapalat" w:cs="Sylfaen"/>
          <w:sz w:val="21"/>
          <w:szCs w:val="21"/>
          <w:lang w:val="af-ZA" w:eastAsia="ru-RU"/>
        </w:rPr>
        <w:t>Հեռախոս՝</w:t>
      </w:r>
      <w:r w:rsidRPr="005971E2">
        <w:rPr>
          <w:rFonts w:ascii="GHEA Grapalat" w:eastAsia="Times New Roman" w:hAnsi="GHEA Grapalat" w:cs="Sylfaen"/>
          <w:sz w:val="21"/>
          <w:szCs w:val="21"/>
          <w:lang w:val="hy-AM" w:eastAsia="ru-RU"/>
        </w:rPr>
        <w:t xml:space="preserve"> </w:t>
      </w:r>
      <w:r w:rsidR="007B733E" w:rsidRPr="005971E2">
        <w:rPr>
          <w:rFonts w:ascii="GHEA Grapalat" w:eastAsia="Times New Roman" w:hAnsi="GHEA Grapalat" w:cs="Times New Roman"/>
          <w:b/>
          <w:i/>
          <w:color w:val="0000FF"/>
          <w:sz w:val="21"/>
          <w:szCs w:val="21"/>
          <w:lang w:val="af-ZA"/>
        </w:rPr>
        <w:t xml:space="preserve">+374 </w:t>
      </w:r>
      <w:r w:rsidR="001D3DAF">
        <w:rPr>
          <w:rFonts w:ascii="GHEA Grapalat" w:eastAsia="Times New Roman" w:hAnsi="GHEA Grapalat" w:cs="Times New Roman"/>
          <w:b/>
          <w:i/>
          <w:color w:val="0000FF"/>
          <w:sz w:val="21"/>
          <w:szCs w:val="21"/>
          <w:lang w:val="ru-RU"/>
        </w:rPr>
        <w:t>99 252541</w:t>
      </w:r>
      <w:bookmarkStart w:id="0" w:name="_GoBack"/>
      <w:bookmarkEnd w:id="0"/>
    </w:p>
    <w:p w:rsidR="000501DB" w:rsidRPr="005971E2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sz w:val="21"/>
          <w:szCs w:val="21"/>
          <w:lang w:val="af-ZA"/>
        </w:rPr>
      </w:pPr>
      <w:r w:rsidRPr="005971E2">
        <w:rPr>
          <w:rFonts w:ascii="GHEA Grapalat" w:eastAsia="Times New Roman" w:hAnsi="GHEA Grapalat" w:cs="Sylfaen"/>
          <w:sz w:val="21"/>
          <w:szCs w:val="21"/>
          <w:lang w:val="af-ZA" w:eastAsia="ru-RU"/>
        </w:rPr>
        <w:t>Էլեկոտրանային փոստ՝</w:t>
      </w:r>
      <w:r w:rsidRPr="005971E2">
        <w:rPr>
          <w:rFonts w:ascii="GHEA Grapalat" w:eastAsia="Times New Roman" w:hAnsi="GHEA Grapalat" w:cs="Times New Roman"/>
          <w:sz w:val="21"/>
          <w:szCs w:val="21"/>
          <w:lang w:val="af-ZA" w:eastAsia="ru-RU"/>
        </w:rPr>
        <w:t xml:space="preserve"> </w:t>
      </w:r>
      <w:hyperlink r:id="rId7" w:history="1">
        <w:r w:rsidR="005971E2" w:rsidRPr="005971E2">
          <w:rPr>
            <w:rStyle w:val="Hyperlink"/>
            <w:rFonts w:ascii="GHEA Grapalat" w:hAnsi="GHEA Grapalat"/>
            <w:i/>
            <w:lang w:val="hy-AM"/>
          </w:rPr>
          <w:t>rosiedanielyan.gnumner@atdf.am</w:t>
        </w:r>
      </w:hyperlink>
    </w:p>
    <w:p w:rsidR="000501DB" w:rsidRPr="005971E2" w:rsidRDefault="000501DB" w:rsidP="000501DB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1"/>
          <w:szCs w:val="21"/>
          <w:lang w:val="hy-AM" w:eastAsia="ru-RU"/>
        </w:rPr>
      </w:pPr>
    </w:p>
    <w:p w:rsidR="007B733E" w:rsidRPr="005971E2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sz w:val="21"/>
          <w:szCs w:val="21"/>
          <w:lang w:val="af-ZA"/>
        </w:rPr>
      </w:pPr>
      <w:r w:rsidRPr="005971E2">
        <w:rPr>
          <w:rFonts w:ascii="GHEA Grapalat" w:eastAsia="Times New Roman" w:hAnsi="GHEA Grapalat" w:cs="Sylfaen"/>
          <w:sz w:val="21"/>
          <w:szCs w:val="21"/>
          <w:lang w:val="af-ZA" w:eastAsia="ru-RU"/>
        </w:rPr>
        <w:t>Պատվիրատու`</w:t>
      </w:r>
      <w:r w:rsidRPr="005971E2">
        <w:rPr>
          <w:rFonts w:ascii="GHEA Grapalat" w:eastAsia="Times New Roman" w:hAnsi="GHEA Grapalat" w:cs="Times New Roman"/>
          <w:b/>
          <w:i/>
          <w:sz w:val="21"/>
          <w:szCs w:val="21"/>
          <w:lang w:val="af-ZA" w:eastAsia="ru-RU"/>
        </w:rPr>
        <w:t xml:space="preserve">  </w:t>
      </w:r>
      <w:r w:rsidR="005971E2" w:rsidRPr="005971E2">
        <w:rPr>
          <w:rFonts w:ascii="GHEA Grapalat" w:eastAsia="Times New Roman" w:hAnsi="GHEA Grapalat" w:cs="Times New Roman"/>
          <w:b/>
          <w:i/>
          <w:sz w:val="21"/>
          <w:szCs w:val="21"/>
          <w:lang w:val="hy-AM"/>
        </w:rPr>
        <w:t xml:space="preserve"> «ՍՈՒՐԲ ԳՐԻԳՈՐ ԼՈՒՍԱՎՈՐԻՉ» ԲԺՇԿԱԿԱՆ ԿԵՆՏՐՈՆ ՓԲԸ</w:t>
      </w:r>
    </w:p>
    <w:p w:rsidR="005F226B" w:rsidRPr="005971E2" w:rsidRDefault="005F226B">
      <w:pPr>
        <w:pStyle w:val="BodyTextIndent"/>
        <w:spacing w:line="240" w:lineRule="auto"/>
        <w:rPr>
          <w:rFonts w:ascii="GHEA Grapalat" w:eastAsia="Times New Roman" w:hAnsi="GHEA Grapalat" w:cs="Times New Roman"/>
          <w:sz w:val="21"/>
          <w:szCs w:val="21"/>
          <w:lang w:val="af-ZA"/>
        </w:rPr>
      </w:pPr>
    </w:p>
    <w:sectPr w:rsidR="005F226B" w:rsidRPr="005971E2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0C4" w:rsidRDefault="00FC30C4">
      <w:pPr>
        <w:spacing w:after="0" w:line="240" w:lineRule="auto"/>
      </w:pPr>
      <w:r>
        <w:separator/>
      </w:r>
    </w:p>
  </w:endnote>
  <w:endnote w:type="continuationSeparator" w:id="0">
    <w:p w:rsidR="00FC30C4" w:rsidRDefault="00FC3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0501D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FC30C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FC30C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0C4" w:rsidRDefault="00FC30C4">
      <w:pPr>
        <w:spacing w:after="0" w:line="240" w:lineRule="auto"/>
      </w:pPr>
      <w:r>
        <w:separator/>
      </w:r>
    </w:p>
  </w:footnote>
  <w:footnote w:type="continuationSeparator" w:id="0">
    <w:p w:rsidR="00FC30C4" w:rsidRDefault="00FC30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5A"/>
    <w:rsid w:val="000501DB"/>
    <w:rsid w:val="00165CF0"/>
    <w:rsid w:val="001D3DAF"/>
    <w:rsid w:val="00362632"/>
    <w:rsid w:val="005971E2"/>
    <w:rsid w:val="005F226B"/>
    <w:rsid w:val="00617308"/>
    <w:rsid w:val="006215FF"/>
    <w:rsid w:val="00772EEE"/>
    <w:rsid w:val="007B733E"/>
    <w:rsid w:val="007C6C95"/>
    <w:rsid w:val="00955321"/>
    <w:rsid w:val="00A46EDF"/>
    <w:rsid w:val="00B668C8"/>
    <w:rsid w:val="00C060C6"/>
    <w:rsid w:val="00C82991"/>
    <w:rsid w:val="00CD585A"/>
    <w:rsid w:val="00D73389"/>
    <w:rsid w:val="00F3407A"/>
    <w:rsid w:val="00FC30C4"/>
    <w:rsid w:val="00FC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50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1DB"/>
  </w:style>
  <w:style w:type="character" w:styleId="PageNumber">
    <w:name w:val="page number"/>
    <w:basedOn w:val="DefaultParagraphFont"/>
    <w:rsid w:val="000501DB"/>
  </w:style>
  <w:style w:type="paragraph" w:styleId="BodyTextIndent">
    <w:name w:val="Body Text Indent"/>
    <w:basedOn w:val="Normal"/>
    <w:link w:val="BodyTextIndentChar"/>
    <w:uiPriority w:val="99"/>
    <w:unhideWhenUsed/>
    <w:rsid w:val="007B7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733E"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99"/>
    <w:qFormat/>
    <w:rsid w:val="00955321"/>
    <w:pPr>
      <w:suppressAutoHyphens/>
      <w:spacing w:before="360" w:after="240" w:line="240" w:lineRule="auto"/>
      <w:ind w:left="720" w:hanging="576"/>
      <w:contextualSpacing/>
    </w:pPr>
    <w:rPr>
      <w:rFonts w:cs="Times New Roman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99"/>
    <w:qFormat/>
    <w:locked/>
    <w:rsid w:val="00955321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955321"/>
    <w:rPr>
      <w:color w:val="0563C1" w:themeColor="hyperlink"/>
      <w:u w:val="single"/>
    </w:rPr>
  </w:style>
  <w:style w:type="paragraph" w:styleId="BodyTextIndent2">
    <w:name w:val="Body Text Indent 2"/>
    <w:basedOn w:val="Normal"/>
    <w:link w:val="BodyTextIndent2Char"/>
    <w:rsid w:val="00A46ED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46EDF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50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1DB"/>
  </w:style>
  <w:style w:type="character" w:styleId="PageNumber">
    <w:name w:val="page number"/>
    <w:basedOn w:val="DefaultParagraphFont"/>
    <w:rsid w:val="000501DB"/>
  </w:style>
  <w:style w:type="paragraph" w:styleId="BodyTextIndent">
    <w:name w:val="Body Text Indent"/>
    <w:basedOn w:val="Normal"/>
    <w:link w:val="BodyTextIndentChar"/>
    <w:uiPriority w:val="99"/>
    <w:unhideWhenUsed/>
    <w:rsid w:val="007B7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733E"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99"/>
    <w:qFormat/>
    <w:rsid w:val="00955321"/>
    <w:pPr>
      <w:suppressAutoHyphens/>
      <w:spacing w:before="360" w:after="240" w:line="240" w:lineRule="auto"/>
      <w:ind w:left="720" w:hanging="576"/>
      <w:contextualSpacing/>
    </w:pPr>
    <w:rPr>
      <w:rFonts w:cs="Times New Roman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99"/>
    <w:qFormat/>
    <w:locked/>
    <w:rsid w:val="00955321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955321"/>
    <w:rPr>
      <w:color w:val="0563C1" w:themeColor="hyperlink"/>
      <w:u w:val="single"/>
    </w:rPr>
  </w:style>
  <w:style w:type="paragraph" w:styleId="BodyTextIndent2">
    <w:name w:val="Body Text Indent 2"/>
    <w:basedOn w:val="Normal"/>
    <w:link w:val="BodyTextIndent2Char"/>
    <w:rsid w:val="00A46ED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46EDF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3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osiedanielyan.gnumner@atdf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Ruzanna Danielyan</cp:lastModifiedBy>
  <cp:revision>15</cp:revision>
  <dcterms:created xsi:type="dcterms:W3CDTF">2023-01-25T10:46:00Z</dcterms:created>
  <dcterms:modified xsi:type="dcterms:W3CDTF">2026-04-28T06:44:00Z</dcterms:modified>
</cp:coreProperties>
</file>